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56 proc. przedstawicieli pokolenia Z poszukuje limitowanych edycji napojów, a 2 na 3 konsumentów wybiera klasyczne smaki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Innowacje i limitowane edycje odgrywają coraz większą rolę na rynku napojów. Aż 64 proc. przedstawicieli pokoleń Z i Alpha preferuje produkty o wyrazistym smaku, a 58 proc. poszukuje nowych i nieoczywistych połączeń smakowych. Odpowiedzią Waterdrop na ten trend jest limitowana edycja Microdrink Sour Cherry.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smaki w nowoczesnym wydaniu należą dziś do najszybciej rozwijających się trendów na rynku żywności i napojów. Z najnowszych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Innova Market Insights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2 na 3 konsumentów chętnie sięga po klasyczne smaki w nowej odsłonie</w:t>
      </w:r>
      <w:r>
        <w:rPr>
          <w:rFonts w:ascii="calibri" w:hAnsi="calibri" w:eastAsia="calibri" w:cs="calibri"/>
          <w:sz w:val="24"/>
          <w:szCs w:val="24"/>
        </w:rPr>
        <w:t xml:space="preserve">. Znaczenie mają przy tym nie tylko ich walory smakowe, ale również emocje, które wywołują.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amerykańskich i brytyjskich naukowców opublikowane na łamach czasopisma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Cognition &amp; Emotion</w:t>
      </w:r>
      <w:r>
        <w:rPr>
          <w:rFonts w:ascii="calibri" w:hAnsi="calibri" w:eastAsia="calibri" w:cs="calibri"/>
          <w:sz w:val="24"/>
          <w:szCs w:val="24"/>
        </w:rPr>
        <w:t xml:space="preserve"> wskazują, że produkty przywołujące pozytywne wspomnienia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nostalgia food</w:t>
      </w:r>
      <w:r>
        <w:rPr>
          <w:rFonts w:ascii="calibri" w:hAnsi="calibri" w:eastAsia="calibri" w:cs="calibri"/>
          <w:sz w:val="24"/>
          <w:szCs w:val="24"/>
        </w:rPr>
        <w:t xml:space="preserve">) oraz kojarzone z poczuciem komfortu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comfort food</w:t>
      </w:r>
      <w:r>
        <w:rPr>
          <w:rFonts w:ascii="calibri" w:hAnsi="calibri" w:eastAsia="calibri" w:cs="calibri"/>
          <w:sz w:val="24"/>
          <w:szCs w:val="24"/>
        </w:rPr>
        <w:t xml:space="preserve">) mogą poprawiać samopoczucie.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konsumenci oczekują, że dobrze znane kompozycje smakowe będą oferować nowe doświadczenia. Jak wynika z raportu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State of Beverages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64 proc. przedstawicieli pokoleń Z i Alpha preferuje intensywne profile smakowe</w:t>
      </w:r>
      <w:r>
        <w:rPr>
          <w:rFonts w:ascii="calibri" w:hAnsi="calibri" w:eastAsia="calibri" w:cs="calibri"/>
          <w:sz w:val="24"/>
          <w:szCs w:val="24"/>
        </w:rPr>
        <w:t xml:space="preserve">, a 58 proc. poszukuje nowych i nieoczywistych połączeń. Potrzebę różnorodności potwierdza również zjawisko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drink rotation”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przedstawiciele najmłodszych pokoleń sięgają średnio po sześć różnych kategorii napojów tygodniowo</w:t>
      </w:r>
      <w:r>
        <w:rPr>
          <w:rFonts w:ascii="calibri" w:hAnsi="calibri" w:eastAsia="calibri" w:cs="calibri"/>
          <w:sz w:val="24"/>
          <w:szCs w:val="24"/>
        </w:rPr>
        <w:t xml:space="preserve">, podczas gdy milenialsi i starsze pokolenia wybierają ich około pięciu. Liczba publikacji w mediach społecznościowych poświęconych temu trendowi wzrosła o 30 proc. rok do roku.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pokolenia Z i Alpha najczęściej poszukują limitowanych edycji napojów </w:t>
      </w:r>
      <w:r>
        <w:rPr>
          <w:rFonts w:ascii="calibri" w:hAnsi="calibri" w:eastAsia="calibri" w:cs="calibri"/>
          <w:sz w:val="24"/>
          <w:szCs w:val="24"/>
        </w:rPr>
        <w:t xml:space="preserve">- deklaruje to 56 proc. badanych, wobec 40 proc. wśród starszych konsumentów.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 obserwujemy, że konsumenci coraz częściej szukają równowagi pomiędzy tym, co dobrze znane, a tym, co nowe i zaskakujące. Ich preferencje zmieniają się jednak coraz szybciej, dlatego dziś o sukcesie produktu decyduje nie tylko jego funkcjonalność, ale także zdolność do odpowiadania na aktualne trendy. Z tego względu coraz większe znaczenie zyskują krótkie serie i limitowane edycje. W Waterdrop traktujemy je jako przestrzeń do testowania nowych kierunków i szybkiego reagowania na zmieniające się preferencje konsumentów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tego podejścia jest najnowsza limitowana edycja Microdrink Sour Cherry. Kapsułki charakteryzuje wyrazisty, słodko-kwaśny smak. Zawierają naturalne ekstrakty z owoców i roślin oraz kompleks witaminy C i witamin z grupy B. Premierze towarzyszy limitowana szklana butelka z motywem wiśni, wykonana z wytrzymałego szkła borokrzemowego. Ma ergonomiczną konstrukcję Soft Square i neoprenowy pokrowiec, który pomaga dłużej utrzymać temperaturę napoju.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novamarketinsights.com/press-releases/innova-market-insights-announces-the-top-global-flavor-trends-of-2026/" TargetMode="External"/><Relationship Id="rId8" Type="http://schemas.openxmlformats.org/officeDocument/2006/relationships/hyperlink" Target="https://pubmed.ncbi.nlm.nih.gov/40088051/" TargetMode="External"/><Relationship Id="rId9" Type="http://schemas.openxmlformats.org/officeDocument/2006/relationships/hyperlink" Target="https://www.keurigdrpepper.com/wp-content/uploads/2026/05/KDP_2026-Beverage-Trend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2026-08-21T00:22:46+02:00</dcterms:created>
  <dcterms:modified xsi:type="dcterms:W3CDTF">2026-08-21T00:22:46+02:00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